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1BFC1" w14:textId="77777777" w:rsidR="00C22517" w:rsidRDefault="00C22517" w:rsidP="00DB5D16">
      <w:pPr>
        <w:spacing w:line="256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7DD49CA8" w14:textId="77777777" w:rsidR="00C22517" w:rsidRDefault="00C22517" w:rsidP="00DB5D16">
      <w:pPr>
        <w:spacing w:line="256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116CC0DB" w14:textId="14864368" w:rsidR="00DB5D16" w:rsidRPr="003964DF" w:rsidRDefault="00DB5D16" w:rsidP="00DB5D16">
      <w:pPr>
        <w:spacing w:line="256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3964DF">
        <w:rPr>
          <w:rFonts w:ascii="Calibri" w:eastAsia="Calibri" w:hAnsi="Calibri" w:cs="Calibri"/>
          <w:b/>
          <w:bCs/>
          <w:kern w:val="0"/>
          <w14:ligatures w14:val="none"/>
        </w:rPr>
        <w:t>202</w:t>
      </w:r>
      <w:r>
        <w:rPr>
          <w:rFonts w:ascii="Calibri" w:eastAsia="Calibri" w:hAnsi="Calibri" w:cs="Calibri"/>
          <w:b/>
          <w:bCs/>
          <w:kern w:val="0"/>
          <w14:ligatures w14:val="none"/>
        </w:rPr>
        <w:t>3</w:t>
      </w:r>
      <w:r w:rsidRPr="003964DF">
        <w:rPr>
          <w:rFonts w:ascii="Calibri" w:eastAsia="Calibri" w:hAnsi="Calibri" w:cs="Calibri"/>
          <w:b/>
          <w:bCs/>
          <w:kern w:val="0"/>
          <w14:ligatures w14:val="none"/>
        </w:rPr>
        <w:t>-2</w:t>
      </w:r>
      <w:r>
        <w:rPr>
          <w:rFonts w:ascii="Calibri" w:eastAsia="Calibri" w:hAnsi="Calibri" w:cs="Calibri"/>
          <w:b/>
          <w:bCs/>
          <w:kern w:val="0"/>
          <w14:ligatures w14:val="none"/>
        </w:rPr>
        <w:t>4</w:t>
      </w:r>
      <w:r w:rsidRPr="003964DF">
        <w:rPr>
          <w:rFonts w:ascii="Calibri" w:eastAsia="Calibri" w:hAnsi="Calibri" w:cs="Calibri"/>
          <w:b/>
          <w:bCs/>
          <w:kern w:val="0"/>
          <w14:ligatures w14:val="none"/>
        </w:rPr>
        <w:t xml:space="preserve"> Annual Report</w:t>
      </w:r>
    </w:p>
    <w:p w14:paraId="142F4AE2" w14:textId="77777777" w:rsidR="00DB5D16" w:rsidRPr="003964DF" w:rsidRDefault="00DB5D16" w:rsidP="00DB5D16">
      <w:pPr>
        <w:spacing w:after="200" w:line="276" w:lineRule="auto"/>
        <w:rPr>
          <w:rFonts w:ascii="Cambria" w:eastAsia="Calibri" w:hAnsi="Cambria" w:cs="Times New Roman"/>
          <w:kern w:val="0"/>
          <w14:ligatures w14:val="none"/>
        </w:rPr>
      </w:pPr>
      <w:r w:rsidRPr="003964DF">
        <w:rPr>
          <w:rFonts w:ascii="Cambria" w:eastAsia="Calibri" w:hAnsi="Cambria" w:cs="Times New Roman"/>
          <w:kern w:val="0"/>
          <w14:ligatures w14:val="none"/>
        </w:rPr>
        <w:t xml:space="preserve">In </w:t>
      </w:r>
      <w:r>
        <w:rPr>
          <w:rFonts w:ascii="Cambria" w:eastAsia="Calibri" w:hAnsi="Cambria" w:cs="Times New Roman"/>
          <w:kern w:val="0"/>
          <w14:ligatures w14:val="none"/>
        </w:rPr>
        <w:t>December</w:t>
      </w:r>
      <w:r w:rsidRPr="003964DF">
        <w:rPr>
          <w:rFonts w:ascii="Cambria" w:eastAsia="Calibri" w:hAnsi="Cambria" w:cs="Times New Roman"/>
          <w:kern w:val="0"/>
          <w14:ligatures w14:val="none"/>
        </w:rPr>
        <w:t xml:space="preserve"> 202</w:t>
      </w:r>
      <w:r>
        <w:rPr>
          <w:rFonts w:ascii="Cambria" w:eastAsia="Calibri" w:hAnsi="Cambria" w:cs="Times New Roman"/>
          <w:kern w:val="0"/>
          <w14:ligatures w14:val="none"/>
        </w:rPr>
        <w:t>3</w:t>
      </w:r>
      <w:r w:rsidRPr="003964DF">
        <w:rPr>
          <w:rFonts w:ascii="Cambria" w:eastAsia="Calibri" w:hAnsi="Cambria" w:cs="Times New Roman"/>
          <w:kern w:val="0"/>
          <w14:ligatures w14:val="none"/>
        </w:rPr>
        <w:t xml:space="preserve">, the Inspector-General </w:t>
      </w:r>
      <w:r>
        <w:rPr>
          <w:rFonts w:ascii="Cambria" w:eastAsia="Calibri" w:hAnsi="Cambria" w:cs="Times New Roman"/>
          <w:kern w:val="0"/>
          <w14:ligatures w14:val="none"/>
        </w:rPr>
        <w:t>commenced a</w:t>
      </w:r>
      <w:r w:rsidRPr="003964DF">
        <w:rPr>
          <w:rFonts w:ascii="Cambria" w:eastAsia="Calibri" w:hAnsi="Cambria" w:cs="Times New Roman"/>
          <w:kern w:val="0"/>
          <w14:ligatures w14:val="none"/>
        </w:rPr>
        <w:t xml:space="preserve"> review into the</w:t>
      </w:r>
      <w:r>
        <w:rPr>
          <w:rFonts w:ascii="Cambria" w:eastAsia="Calibri" w:hAnsi="Cambria" w:cs="Times New Roman"/>
          <w:kern w:val="0"/>
          <w14:ligatures w14:val="none"/>
        </w:rPr>
        <w:t xml:space="preserve"> Independent Observer program,</w:t>
      </w:r>
      <w:r w:rsidRPr="003964DF">
        <w:rPr>
          <w:rFonts w:ascii="Cambria" w:eastAsia="Calibri" w:hAnsi="Cambria" w:cs="Times New Roman"/>
          <w:kern w:val="0"/>
          <w14:ligatures w14:val="none"/>
        </w:rPr>
        <w:t xml:space="preserve"> The review found that </w:t>
      </w:r>
      <w:r>
        <w:rPr>
          <w:rFonts w:ascii="Cambria" w:eastAsia="Calibri" w:hAnsi="Cambria" w:cs="Times New Roman"/>
          <w:kern w:val="0"/>
          <w14:ligatures w14:val="none"/>
        </w:rPr>
        <w:t>c</w:t>
      </w:r>
      <w:r w:rsidRPr="00365612">
        <w:rPr>
          <w:rFonts w:ascii="Cambria" w:eastAsia="Calibri" w:hAnsi="Cambria" w:cs="Times New Roman"/>
          <w:kern w:val="0"/>
          <w14:ligatures w14:val="none"/>
        </w:rPr>
        <w:t>onsiderable progress has been made in the development and testing of monitoring equipment and associated data management to accurately identify individual animals and effectively check their health and welfare.</w:t>
      </w:r>
      <w:r w:rsidRPr="003964DF">
        <w:rPr>
          <w:rFonts w:ascii="Cambria" w:eastAsia="Calibri" w:hAnsi="Cambria" w:cs="Times New Roman"/>
          <w:kern w:val="0"/>
          <w14:ligatures w14:val="none"/>
        </w:rPr>
        <w:t xml:space="preserve"> However, this review</w:t>
      </w:r>
      <w:r>
        <w:rPr>
          <w:rFonts w:ascii="Cambria" w:eastAsia="Calibri" w:hAnsi="Cambria" w:cs="Times New Roman"/>
          <w:kern w:val="0"/>
          <w14:ligatures w14:val="none"/>
        </w:rPr>
        <w:t xml:space="preserve"> also</w:t>
      </w:r>
      <w:r w:rsidRPr="003964DF">
        <w:rPr>
          <w:rFonts w:ascii="Cambria" w:eastAsia="Calibri" w:hAnsi="Cambria" w:cs="Times New Roman"/>
          <w:kern w:val="0"/>
          <w14:ligatures w14:val="none"/>
        </w:rPr>
        <w:t xml:space="preserve"> found </w:t>
      </w:r>
      <w:r>
        <w:rPr>
          <w:rFonts w:ascii="Cambria" w:eastAsia="Calibri" w:hAnsi="Cambria" w:cs="Times New Roman"/>
          <w:kern w:val="0"/>
          <w14:ligatures w14:val="none"/>
        </w:rPr>
        <w:t>that a</w:t>
      </w:r>
      <w:r w:rsidRPr="00365612">
        <w:rPr>
          <w:rFonts w:ascii="Cambria" w:eastAsia="Calibri" w:hAnsi="Cambria" w:cs="Times New Roman"/>
          <w:kern w:val="0"/>
          <w14:ligatures w14:val="none"/>
        </w:rPr>
        <w:t>lthough there is evidence that observers have identified some significant issues, and there have been some worthwhile improvements as a result, there remain meaningful challenges and concerns with the IO program that require urgent attention</w:t>
      </w:r>
      <w:r w:rsidRPr="003964DF">
        <w:rPr>
          <w:rFonts w:ascii="Cambria" w:eastAsia="Calibri" w:hAnsi="Cambria" w:cs="Times New Roman"/>
          <w:kern w:val="0"/>
          <w14:ligatures w14:val="none"/>
        </w:rPr>
        <w:t xml:space="preserve">. </w:t>
      </w:r>
      <w:bookmarkStart w:id="0" w:name="_Hlk174440372"/>
      <w:r>
        <w:rPr>
          <w:rFonts w:ascii="Cambria" w:eastAsia="Calibri" w:hAnsi="Cambria" w:cs="Times New Roman"/>
          <w:kern w:val="0"/>
          <w:lang w:val="en"/>
          <w14:ligatures w14:val="none"/>
        </w:rPr>
        <w:t>It is anticipated that t</w:t>
      </w:r>
      <w:r w:rsidRPr="003964DF">
        <w:rPr>
          <w:rFonts w:ascii="Cambria" w:eastAsia="Calibri" w:hAnsi="Cambria" w:cs="Times New Roman"/>
          <w:kern w:val="0"/>
          <w:lang w:val="en"/>
          <w14:ligatures w14:val="none"/>
        </w:rPr>
        <w:t>he review report</w:t>
      </w:r>
      <w:r>
        <w:rPr>
          <w:rFonts w:ascii="Cambria" w:eastAsia="Calibri" w:hAnsi="Cambria" w:cs="Times New Roman"/>
          <w:kern w:val="0"/>
          <w:lang w:val="en"/>
          <w14:ligatures w14:val="none"/>
        </w:rPr>
        <w:t xml:space="preserve"> will be published in August 2024</w:t>
      </w:r>
      <w:r w:rsidRPr="003964DF">
        <w:rPr>
          <w:rFonts w:ascii="Cambria" w:eastAsia="Calibri" w:hAnsi="Cambria" w:cs="Times New Roman"/>
          <w:kern w:val="0"/>
          <w:lang w:val="en"/>
          <w14:ligatures w14:val="none"/>
        </w:rPr>
        <w:t>.</w:t>
      </w:r>
    </w:p>
    <w:p w14:paraId="755871DA" w14:textId="77777777" w:rsidR="00DB5D16" w:rsidRPr="003964DF" w:rsidRDefault="00DB5D16" w:rsidP="00DB5D16">
      <w:pPr>
        <w:spacing w:after="200" w:line="276" w:lineRule="auto"/>
        <w:rPr>
          <w:rFonts w:ascii="Cambria" w:eastAsia="Calibri" w:hAnsi="Cambria" w:cs="Times New Roman"/>
          <w:kern w:val="0"/>
          <w14:ligatures w14:val="none"/>
        </w:rPr>
      </w:pPr>
      <w:bookmarkStart w:id="1" w:name="_Hlk80346604"/>
      <w:bookmarkEnd w:id="0"/>
      <w:r w:rsidRPr="003964DF">
        <w:rPr>
          <w:rFonts w:ascii="Cambria" w:eastAsia="Calibri" w:hAnsi="Cambria" w:cs="Times New Roman"/>
          <w:kern w:val="0"/>
          <w14:ligatures w14:val="none"/>
        </w:rPr>
        <w:t>While conducting this review, the Inspector-General con</w:t>
      </w:r>
      <w:r>
        <w:rPr>
          <w:rFonts w:ascii="Cambria" w:eastAsia="Calibri" w:hAnsi="Cambria" w:cs="Times New Roman"/>
          <w:kern w:val="0"/>
          <w14:ligatures w14:val="none"/>
        </w:rPr>
        <w:t>vened</w:t>
      </w:r>
      <w:r w:rsidRPr="003964DF">
        <w:rPr>
          <w:rFonts w:ascii="Cambria" w:eastAsia="Calibri" w:hAnsi="Cambria" w:cs="Times New Roman"/>
          <w:kern w:val="0"/>
          <w14:ligatures w14:val="none"/>
        </w:rPr>
        <w:t xml:space="preserve"> 16 specific stakeholder meetings to understand the issues, in addition to </w:t>
      </w:r>
      <w:r>
        <w:rPr>
          <w:rFonts w:ascii="Cambria" w:eastAsia="Calibri" w:hAnsi="Cambria" w:cs="Times New Roman"/>
          <w:kern w:val="0"/>
          <w14:ligatures w14:val="none"/>
        </w:rPr>
        <w:t xml:space="preserve">having </w:t>
      </w:r>
      <w:r w:rsidRPr="003964DF">
        <w:rPr>
          <w:rFonts w:ascii="Cambria" w:eastAsia="Calibri" w:hAnsi="Cambria" w:cs="Times New Roman"/>
          <w:kern w:val="0"/>
          <w14:ligatures w14:val="none"/>
        </w:rPr>
        <w:t xml:space="preserve">on-going conversations with a wide range of stakeholders. Stakeholders included government agencies, livestock exporters, peak </w:t>
      </w:r>
      <w:r>
        <w:rPr>
          <w:rFonts w:ascii="Cambria" w:eastAsia="Calibri" w:hAnsi="Cambria" w:cs="Times New Roman"/>
          <w:kern w:val="0"/>
          <w14:ligatures w14:val="none"/>
        </w:rPr>
        <w:t>industry</w:t>
      </w:r>
      <w:r w:rsidRPr="003964DF">
        <w:rPr>
          <w:rFonts w:ascii="Cambria" w:eastAsia="Calibri" w:hAnsi="Cambria" w:cs="Times New Roman"/>
          <w:kern w:val="0"/>
          <w14:ligatures w14:val="none"/>
        </w:rPr>
        <w:t xml:space="preserve"> groups, animal welfare organisations, veterinarians and other</w:t>
      </w:r>
      <w:r>
        <w:rPr>
          <w:rFonts w:ascii="Cambria" w:eastAsia="Calibri" w:hAnsi="Cambria" w:cs="Times New Roman"/>
          <w:kern w:val="0"/>
          <w14:ligatures w14:val="none"/>
        </w:rPr>
        <w:t xml:space="preserve"> individuals</w:t>
      </w:r>
      <w:r w:rsidRPr="003964DF">
        <w:rPr>
          <w:rFonts w:ascii="Cambria" w:eastAsia="Calibri" w:hAnsi="Cambria" w:cs="Times New Roman"/>
          <w:kern w:val="0"/>
          <w14:ligatures w14:val="none"/>
        </w:rPr>
        <w:t xml:space="preserve"> who </w:t>
      </w:r>
      <w:r>
        <w:rPr>
          <w:rFonts w:ascii="Cambria" w:eastAsia="Calibri" w:hAnsi="Cambria" w:cs="Times New Roman"/>
          <w:kern w:val="0"/>
          <w14:ligatures w14:val="none"/>
        </w:rPr>
        <w:t>are</w:t>
      </w:r>
      <w:r w:rsidRPr="003964DF">
        <w:rPr>
          <w:rFonts w:ascii="Cambria" w:eastAsia="Calibri" w:hAnsi="Cambria" w:cs="Times New Roman"/>
          <w:kern w:val="0"/>
          <w14:ligatures w14:val="none"/>
        </w:rPr>
        <w:t xml:space="preserve"> interested in livestock exports. The review received </w:t>
      </w:r>
      <w:r>
        <w:rPr>
          <w:rFonts w:ascii="Cambria" w:eastAsia="Calibri" w:hAnsi="Cambria" w:cs="Times New Roman"/>
          <w:kern w:val="0"/>
          <w14:ligatures w14:val="none"/>
        </w:rPr>
        <w:t>13</w:t>
      </w:r>
      <w:r w:rsidRPr="003964DF">
        <w:rPr>
          <w:rFonts w:ascii="Cambria" w:eastAsia="Calibri" w:hAnsi="Cambria" w:cs="Times New Roman"/>
          <w:kern w:val="0"/>
          <w14:ligatures w14:val="none"/>
        </w:rPr>
        <w:t xml:space="preserve"> submissions from various stakeholders.</w:t>
      </w:r>
      <w:bookmarkEnd w:id="1"/>
    </w:p>
    <w:p w14:paraId="5D14A969" w14:textId="77777777" w:rsidR="00DB5D16" w:rsidRPr="003964DF" w:rsidRDefault="00DB5D16" w:rsidP="00DB5D16">
      <w:pPr>
        <w:spacing w:after="200" w:line="276" w:lineRule="auto"/>
        <w:rPr>
          <w:rFonts w:ascii="Cambria" w:eastAsia="Calibri" w:hAnsi="Cambria" w:cs="Times New Roman"/>
          <w:kern w:val="0"/>
          <w14:ligatures w14:val="none"/>
        </w:rPr>
      </w:pPr>
      <w:r w:rsidRPr="003964DF">
        <w:rPr>
          <w:rFonts w:ascii="Cambria" w:eastAsia="Calibri" w:hAnsi="Cambria" w:cs="Times New Roman"/>
          <w:kern w:val="0"/>
          <w14:ligatures w14:val="none"/>
        </w:rPr>
        <w:t xml:space="preserve">In </w:t>
      </w:r>
      <w:r>
        <w:rPr>
          <w:rFonts w:ascii="Cambria" w:eastAsia="Calibri" w:hAnsi="Cambria" w:cs="Times New Roman"/>
          <w:kern w:val="0"/>
          <w14:ligatures w14:val="none"/>
        </w:rPr>
        <w:t>February</w:t>
      </w:r>
      <w:r w:rsidRPr="003964DF">
        <w:rPr>
          <w:rFonts w:ascii="Cambria" w:eastAsia="Calibri" w:hAnsi="Cambria" w:cs="Times New Roman"/>
          <w:kern w:val="0"/>
          <w14:ligatures w14:val="none"/>
        </w:rPr>
        <w:t xml:space="preserve"> 202</w:t>
      </w:r>
      <w:r>
        <w:rPr>
          <w:rFonts w:ascii="Cambria" w:eastAsia="Calibri" w:hAnsi="Cambria" w:cs="Times New Roman"/>
          <w:kern w:val="0"/>
          <w14:ligatures w14:val="none"/>
        </w:rPr>
        <w:t>4</w:t>
      </w:r>
      <w:r w:rsidRPr="003964DF">
        <w:rPr>
          <w:rFonts w:ascii="Cambria" w:eastAsia="Calibri" w:hAnsi="Cambria" w:cs="Times New Roman"/>
          <w:kern w:val="0"/>
          <w14:ligatures w14:val="none"/>
        </w:rPr>
        <w:t>, the Inspector-General commenced a</w:t>
      </w:r>
      <w:r>
        <w:rPr>
          <w:rFonts w:ascii="Cambria" w:eastAsia="Calibri" w:hAnsi="Cambria" w:cs="Times New Roman"/>
          <w:kern w:val="0"/>
          <w14:ligatures w14:val="none"/>
        </w:rPr>
        <w:t xml:space="preserve"> second</w:t>
      </w:r>
      <w:r w:rsidRPr="003964DF">
        <w:rPr>
          <w:rFonts w:ascii="Cambria" w:eastAsia="Calibri" w:hAnsi="Cambria" w:cs="Times New Roman"/>
          <w:kern w:val="0"/>
          <w14:ligatures w14:val="none"/>
        </w:rPr>
        <w:t xml:space="preserve"> review to examine the </w:t>
      </w:r>
      <w:r>
        <w:rPr>
          <w:rFonts w:ascii="Cambria" w:eastAsia="Calibri" w:hAnsi="Cambria" w:cs="Times New Roman"/>
          <w:kern w:val="0"/>
          <w14:ligatures w14:val="none"/>
        </w:rPr>
        <w:t>implementation of recommendations made by the previous Inspect-General of Live Animal Exports</w:t>
      </w:r>
      <w:r w:rsidRPr="003964DF">
        <w:rPr>
          <w:rFonts w:ascii="Cambria" w:eastAsia="Calibri" w:hAnsi="Cambria" w:cs="Times New Roman"/>
          <w:kern w:val="0"/>
          <w14:ligatures w14:val="none"/>
        </w:rPr>
        <w:t>.</w:t>
      </w:r>
      <w:r>
        <w:rPr>
          <w:rFonts w:ascii="Cambria" w:eastAsia="Calibri" w:hAnsi="Cambria" w:cs="Times New Roman"/>
          <w:kern w:val="0"/>
          <w14:ligatures w14:val="none"/>
        </w:rPr>
        <w:t xml:space="preserve"> The Inspector-General worked closely with the Department of Agriculture, Fisheries and Forestry </w:t>
      </w:r>
      <w:proofErr w:type="gramStart"/>
      <w:r>
        <w:rPr>
          <w:rFonts w:ascii="Cambria" w:eastAsia="Calibri" w:hAnsi="Cambria" w:cs="Times New Roman"/>
          <w:kern w:val="0"/>
          <w14:ligatures w14:val="none"/>
        </w:rPr>
        <w:t>and also</w:t>
      </w:r>
      <w:proofErr w:type="gramEnd"/>
      <w:r>
        <w:rPr>
          <w:rFonts w:ascii="Cambria" w:eastAsia="Calibri" w:hAnsi="Cambria" w:cs="Times New Roman"/>
          <w:kern w:val="0"/>
          <w14:ligatures w14:val="none"/>
        </w:rPr>
        <w:t xml:space="preserve"> consulted with his predecessor.  </w:t>
      </w:r>
      <w:r w:rsidRPr="0075277E">
        <w:rPr>
          <w:rFonts w:ascii="Cambria" w:eastAsia="Calibri" w:hAnsi="Cambria" w:cs="Times New Roman"/>
          <w:kern w:val="0"/>
          <w14:ligatures w14:val="none"/>
        </w:rPr>
        <w:t>The review report is expected to be published in August 2024.</w:t>
      </w:r>
      <w:r>
        <w:rPr>
          <w:rFonts w:ascii="Cambria" w:eastAsia="Calibri" w:hAnsi="Cambria" w:cs="Times New Roman"/>
          <w:kern w:val="0"/>
          <w14:ligatures w14:val="none"/>
        </w:rPr>
        <w:t xml:space="preserve"> </w:t>
      </w:r>
    </w:p>
    <w:p w14:paraId="7CB40CAA" w14:textId="77777777" w:rsidR="00DB5D16" w:rsidRPr="003964DF" w:rsidRDefault="00DB5D16" w:rsidP="00DB5D16">
      <w:pPr>
        <w:spacing w:after="200" w:line="276" w:lineRule="auto"/>
        <w:rPr>
          <w:rFonts w:ascii="Cambria" w:eastAsia="Calibri" w:hAnsi="Cambria" w:cs="Times New Roman"/>
          <w:kern w:val="0"/>
          <w14:ligatures w14:val="none"/>
        </w:rPr>
      </w:pPr>
      <w:r w:rsidRPr="003964DF">
        <w:rPr>
          <w:rFonts w:ascii="Cambria" w:eastAsia="Calibri" w:hAnsi="Cambria" w:cs="Times New Roman"/>
          <w:kern w:val="0"/>
          <w14:ligatures w14:val="none"/>
        </w:rPr>
        <w:t xml:space="preserve">For more information see </w:t>
      </w:r>
      <w:hyperlink r:id="rId6" w:history="1">
        <w:r w:rsidRPr="003964DF">
          <w:rPr>
            <w:rFonts w:ascii="Cambria" w:eastAsia="Calibri" w:hAnsi="Cambria" w:cs="Times New Roman"/>
            <w:color w:val="165788"/>
            <w:kern w:val="0"/>
            <w:u w:val="single"/>
            <w14:ligatures w14:val="none"/>
          </w:rPr>
          <w:t>Work program</w:t>
        </w:r>
      </w:hyperlink>
      <w:r w:rsidRPr="003964DF">
        <w:rPr>
          <w:rFonts w:ascii="Cambria" w:eastAsia="Calibri" w:hAnsi="Cambria" w:cs="Times New Roman"/>
          <w:kern w:val="0"/>
          <w14:ligatures w14:val="none"/>
        </w:rPr>
        <w:t xml:space="preserve"> on the Inspector-General of </w:t>
      </w:r>
      <w:r>
        <w:rPr>
          <w:rFonts w:ascii="Cambria" w:eastAsia="Calibri" w:hAnsi="Cambria" w:cs="Times New Roman"/>
          <w:kern w:val="0"/>
          <w14:ligatures w14:val="none"/>
        </w:rPr>
        <w:t xml:space="preserve">Animal Welfare and </w:t>
      </w:r>
      <w:r w:rsidRPr="003964DF">
        <w:rPr>
          <w:rFonts w:ascii="Cambria" w:eastAsia="Calibri" w:hAnsi="Cambria" w:cs="Times New Roman"/>
          <w:kern w:val="0"/>
          <w14:ligatures w14:val="none"/>
        </w:rPr>
        <w:t>Live Animal Exports website.</w:t>
      </w:r>
    </w:p>
    <w:p w14:paraId="46A68535" w14:textId="77777777" w:rsidR="00872076" w:rsidRDefault="00872076"/>
    <w:sectPr w:rsidR="00872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AE656" w14:textId="77777777" w:rsidR="00C22517" w:rsidRDefault="00C22517" w:rsidP="00C22517">
      <w:pPr>
        <w:spacing w:after="0" w:line="240" w:lineRule="auto"/>
      </w:pPr>
      <w:r>
        <w:separator/>
      </w:r>
    </w:p>
  </w:endnote>
  <w:endnote w:type="continuationSeparator" w:id="0">
    <w:p w14:paraId="6D79EA58" w14:textId="77777777" w:rsidR="00C22517" w:rsidRDefault="00C22517" w:rsidP="00C2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4BD54" w14:textId="16B5CD1D" w:rsidR="00C22517" w:rsidRDefault="00C225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78A8682" wp14:editId="3A9053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62672238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B70CA" w14:textId="4262CE66" w:rsidR="00C22517" w:rsidRPr="00C22517" w:rsidRDefault="00C22517" w:rsidP="00C225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2251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A868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4B3B70CA" w14:textId="4262CE66" w:rsidR="00C22517" w:rsidRPr="00C22517" w:rsidRDefault="00C22517" w:rsidP="00C225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2251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26B8F" w14:textId="72DA4F7E" w:rsidR="00C22517" w:rsidRDefault="00C225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C289247" wp14:editId="6FE4557A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3450971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4973A" w14:textId="325A4B76" w:rsidR="00C22517" w:rsidRPr="00C22517" w:rsidRDefault="00C22517" w:rsidP="00C225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2251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8924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30F4973A" w14:textId="325A4B76" w:rsidR="00C22517" w:rsidRPr="00C22517" w:rsidRDefault="00C22517" w:rsidP="00C225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2251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03954" w14:textId="12925B2C" w:rsidR="00C22517" w:rsidRDefault="00C225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C0682D" wp14:editId="6C46E1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92873295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6A8502" w14:textId="7B7D97A2" w:rsidR="00C22517" w:rsidRPr="00C22517" w:rsidRDefault="00C22517" w:rsidP="00C225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2251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068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726A8502" w14:textId="7B7D97A2" w:rsidR="00C22517" w:rsidRPr="00C22517" w:rsidRDefault="00C22517" w:rsidP="00C225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2251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D9BBE" w14:textId="77777777" w:rsidR="00C22517" w:rsidRDefault="00C22517" w:rsidP="00C22517">
      <w:pPr>
        <w:spacing w:after="0" w:line="240" w:lineRule="auto"/>
      </w:pPr>
      <w:r>
        <w:separator/>
      </w:r>
    </w:p>
  </w:footnote>
  <w:footnote w:type="continuationSeparator" w:id="0">
    <w:p w14:paraId="521ABDFA" w14:textId="77777777" w:rsidR="00C22517" w:rsidRDefault="00C22517" w:rsidP="00C2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7FD57" w14:textId="21AD8C44" w:rsidR="00C22517" w:rsidRDefault="00C225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EAD7C9" wp14:editId="06EB0CC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12380593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79C5E" w14:textId="50F6B78F" w:rsidR="00C22517" w:rsidRPr="00C22517" w:rsidRDefault="00C22517" w:rsidP="00C225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2251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AD7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5AB79C5E" w14:textId="50F6B78F" w:rsidR="00C22517" w:rsidRPr="00C22517" w:rsidRDefault="00C22517" w:rsidP="00C225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2251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2EB7A" w14:textId="53912A10" w:rsidR="00C22517" w:rsidRDefault="00C22517">
    <w:pPr>
      <w:pStyle w:val="Header"/>
    </w:pPr>
    <w:r>
      <w:rPr>
        <w:noProof/>
      </w:rPr>
      <w:drawing>
        <wp:inline distT="0" distB="0" distL="0" distR="0" wp14:anchorId="68F83436" wp14:editId="403BDCC4">
          <wp:extent cx="3067050" cy="695325"/>
          <wp:effectExtent l="0" t="0" r="0" b="9525"/>
          <wp:docPr id="80662916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BBA62A" wp14:editId="4A214018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545057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6EAE88" w14:textId="3111D893" w:rsidR="00C22517" w:rsidRPr="00C22517" w:rsidRDefault="00C22517" w:rsidP="00C225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BA6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4D6EAE88" w14:textId="3111D893" w:rsidR="00C22517" w:rsidRPr="00C22517" w:rsidRDefault="00C22517" w:rsidP="00C225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329F9" w14:textId="6438340A" w:rsidR="00C22517" w:rsidRDefault="00C225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314CAE" wp14:editId="10D3B0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9200080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89021" w14:textId="686DF576" w:rsidR="00C22517" w:rsidRPr="00C22517" w:rsidRDefault="00C22517" w:rsidP="00C225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2251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14C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0A689021" w14:textId="686DF576" w:rsidR="00C22517" w:rsidRPr="00C22517" w:rsidRDefault="00C22517" w:rsidP="00C225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2251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67"/>
    <w:rsid w:val="00087D72"/>
    <w:rsid w:val="00101696"/>
    <w:rsid w:val="00365612"/>
    <w:rsid w:val="003964DF"/>
    <w:rsid w:val="00502A67"/>
    <w:rsid w:val="005E1CCE"/>
    <w:rsid w:val="006A51C4"/>
    <w:rsid w:val="0075277E"/>
    <w:rsid w:val="00872076"/>
    <w:rsid w:val="00907D3A"/>
    <w:rsid w:val="00A022DF"/>
    <w:rsid w:val="00A50DAD"/>
    <w:rsid w:val="00A535B3"/>
    <w:rsid w:val="00AA65D6"/>
    <w:rsid w:val="00B722D2"/>
    <w:rsid w:val="00BE78CF"/>
    <w:rsid w:val="00C22517"/>
    <w:rsid w:val="00CC1414"/>
    <w:rsid w:val="00D258F5"/>
    <w:rsid w:val="00DB5D16"/>
    <w:rsid w:val="00DE56B0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461BBC"/>
  <w15:chartTrackingRefBased/>
  <w15:docId w15:val="{9F73341B-A8A5-47FD-9128-F639C5DB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16"/>
  </w:style>
  <w:style w:type="paragraph" w:styleId="Heading1">
    <w:name w:val="heading 1"/>
    <w:basedOn w:val="Normal"/>
    <w:next w:val="Normal"/>
    <w:link w:val="Heading1Char"/>
    <w:uiPriority w:val="9"/>
    <w:qFormat/>
    <w:rsid w:val="00502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A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A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A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A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A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2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517"/>
  </w:style>
  <w:style w:type="paragraph" w:styleId="Footer">
    <w:name w:val="footer"/>
    <w:basedOn w:val="Normal"/>
    <w:link w:val="FooterChar"/>
    <w:uiPriority w:val="99"/>
    <w:unhideWhenUsed/>
    <w:rsid w:val="00C22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lae.gov.au/work-progr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Annual Report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Annual Report</dc:title>
  <dc:subject/>
  <dc:creator>Inspector-General of Animal Welfare and Live Animal Exports</dc:creator>
  <cp:keywords/>
  <dc:description/>
  <cp:lastModifiedBy>Barbour, Heidi</cp:lastModifiedBy>
  <cp:revision>8</cp:revision>
  <cp:lastPrinted>2024-08-15T02:44:00Z</cp:lastPrinted>
  <dcterms:created xsi:type="dcterms:W3CDTF">2024-08-13T00:36:00Z</dcterms:created>
  <dcterms:modified xsi:type="dcterms:W3CDTF">2024-10-03T05:41:00Z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36d63597,42fbeaef,77a394c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72f6211b,255b064e,20e9395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2024-08-15T02:23:58Z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d898d62c-5e40-435b-9f2d-0797979f1bb5</vt:lpwstr>
  </property>
  <property fmtid="{D5CDD505-2E9C-101B-9397-08002B2CF9AE}" pid="14" name="MSIP_Label_933d8be6-3c40-4052-87a2-9c2adcba8759_ContentBits">
    <vt:lpwstr>3</vt:lpwstr>
  </property>
</Properties>
</file>